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495" w:rsidRPr="004C4495" w:rsidRDefault="004C4495" w:rsidP="004C4495">
      <w:pPr>
        <w:shd w:val="clear" w:color="auto" w:fill="FFFFFF"/>
        <w:spacing w:after="375" w:line="240" w:lineRule="auto"/>
        <w:outlineLvl w:val="0"/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</w:pPr>
      <w:r w:rsidRPr="004C4495">
        <w:rPr>
          <w:rFonts w:ascii="SegoeUI" w:eastAsia="Times New Roman" w:hAnsi="SegoeUI" w:cs="Times New Roman"/>
          <w:b/>
          <w:bCs/>
          <w:color w:val="000000"/>
          <w:kern w:val="36"/>
          <w:sz w:val="43"/>
          <w:szCs w:val="43"/>
          <w:lang w:eastAsia="ru-RU"/>
        </w:rPr>
        <w:t>Правительством утверждены правила назначения пособий на детей от 3 до 7 лет</w:t>
      </w:r>
    </w:p>
    <w:p w:rsidR="004C4495" w:rsidRPr="004C4495" w:rsidRDefault="004C4495" w:rsidP="004C4495">
      <w:pPr>
        <w:shd w:val="clear" w:color="auto" w:fill="FFFFFF"/>
        <w:spacing w:after="375" w:line="240" w:lineRule="auto"/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B3B3B3"/>
          <w:sz w:val="24"/>
          <w:szCs w:val="24"/>
          <w:lang w:eastAsia="ru-RU"/>
        </w:rPr>
        <w:t>31 марта 2021</w:t>
      </w:r>
    </w:p>
    <w:p w:rsidR="004C4495" w:rsidRPr="004C4495" w:rsidRDefault="004C4495" w:rsidP="004C4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49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8620CA5" wp14:editId="748BE357">
                <wp:extent cx="304800" cy="304800"/>
                <wp:effectExtent l="0" t="0" r="0" b="0"/>
                <wp:docPr id="1" name="AutoShape 1" descr="https://mintrud.gov.ru/uploads/news/836x410-dd7f4cc6-15929333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mintrud.gov.ru/uploads/news/836x410-dd7f4cc6-1592933326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WA5gIAAAMGAAAOAAAAZHJzL2Uyb0RvYy54bWysVNtu2zAMfR+wfxD07vgS5WKjTtEmzTCg&#10;2wp0+wDFkm1ttuRJSpxu2L+PkpM0aV+GbX4QJFI+PCSPeHW9bxu049oIJXMcjyKMuCwUE7LK8ZfP&#10;62COkbFUMtooyXP8xA2+Xrx9c9V3GU9UrRrGNQIQabK+y3FtbZeFoSlq3lIzUh2X4CyVbqmFo65C&#10;pmkP6G0TJlE0DXulWadVwY0B62pw4oXHL0te2E9labhFTY6Bm/Wr9uvGreHiimaVpl0tigMN+hcs&#10;WiokBD1BrailaKvFK6hWFFoZVdpRodpQlaUouM8BsomjF9k81rTjPhcojulOZTL/D7b4uHvQSDDo&#10;HUaSttCim61VPjICE+OmgHK5thjoSyuk1Vs2qtRupLfhtmsUZSaUvDfhfDzdkzgKGJuVpCimQTxJ&#10;k3Q8HifT0deucqXuAQQiPnYP2hXLdPeq+GaQVMuayorfmA4aNlA5mrRWfc0hiDMDRHiB4Q4G0NCm&#10;/6AYkKdA3jdiX+rWxYASo73v99Op33xvUQHGcUTmEaiiANdh7yLQ7Phzp419x1WL3CbHGth5cLq7&#10;N3a4erziYkm1Fk0Ddpo18sIAmIMFQsOvzudIeIX8TKP0bn43JwFJpncBiVar4Ga9JMF0Hc8mq/Fq&#10;uVzFv1zcmGS1YIxLF+ao1pj8mRoO72bQ2UmvRjWCOThHyehqs2w02lF4LWv/+ZKD5/laeEnD1wty&#10;eZFSnJDoNkmD9XQ+C8iaTIJ0Fs2DKE5v02lEUrJaX6Z0LyT/95RQn+N0kkx8l85Iv8gt8t/r3GjW&#10;CgvzqBFtjkEa8LlLNHMKvJPM7y0VzbA/K4Wj/1wKaPex0V6vTqKD+jeKPYFctQI5gfJgcsKmVvoH&#10;Rj1MoRyb71uqOUbNewmST2NC3NjyBzKZJXDQ557NuYfKAqBybDEatks7jLptp0VVQ6TYF0Yq98ZL&#10;4SXsntDA6vC4YNL4TA5T0Y2y87O/9Ty7F78B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rfI1gOYCAAAD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Правительством утверждены правила назначения пособия для малообеспеченных семей на детей от 3 до 7 лет включительно. В соответствии с Указом Президента, пособие будет назначаться в размере 50, 75 и 100 процентов от регионального прожиточного минимума. По пожеланиям общественности и регионов подход к назначению пособий станет адресным.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В 2021 году размер выплаты будет варьироваться в зависимости от доходов семьи. В прошлом году пособие назначалось в размере 50% от регионального прожиточного минимума на ребенка. В этом году, если при выплате пособия в размере 50% регионального прожиточного минимума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среднедушевой доход семьи не достигнет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регионального прожиточного минимума, то пособие будет назначено в размере 75% регионального прожиточного минимума. Если при увеличении выплаты среднедушевые доходы в семье не поднимутся до уровня прожиточного минимума, то пособие будет назначаться в размере 100% регионального прожиточного минимума на ребенка.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Принято решение учитывать при расчете нуждаемости студентов. Если старший ребенок в возрасте до 23 лет (не состоящий в браке) учится на очной форме обучения, то он будет учитываться в составе семьи при расчете среднедушевых доходов.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составе семьи при оценке нуждаемости будут учитываться дети, находящиеся под опекой, то есть, семьи смогут получать пособие и на опекаемых детей.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Также принято решение в составе доходов не учитывать компенсационную выплату в размере 10 тыс. рублей, которые получают родители, ухаживающие за детьми с инвалидностью. То есть, она не будет включаться в состав доходов родителей. Это решение сделает доступнее выплату на детей от 3 до 7 лет семьям, в которых воспитывается ребенок-инвалид.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Оценка нуждаемости введена по предложению региональных властей. При назначении выплаты будут учитываться, в том числе, доходы и имущество заявителей, а при определении критериев нуждаемости – широкий спектр жизненных ситуаций.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В частности, выплату могут получать семьи со среднедушевым доходом ниже прожиточного минимума, обладающие следующим имуществом и сбережениями: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одной квартирой любой площади или несколькими квартирами, если площадь на каждого члена семьи – менее 24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. При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если помещение было признано непригодным для проживания, оно не учитывается при оценке нуждаемости.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Также не учитываются жилые помещения, занимаемые заявителем и (или) членом его </w:t>
      </w: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семьи, страдающим тяжелой формой хронического заболевания, при которой невозможно совместное проживание граждан в одном помещении, и жилые помещения, предоставленные многодетной семьи в качестве меры поддержки.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Доли, составляющие 1/3 и менее от общей площади, не учитываются;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одним домом любой площади или несколькими домами, если площадь на каждого члена семьи – меньше 40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кв.м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. При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если помещение было признано непригодным для проживания, оно не учитывается при оценке нуждаемости. Также не учитываются жилые помещения, занимаемые заявителем и (или) членом его семьи, страдающим тяжелой формой хронического заболевания, при которой невозможно совместное проживание граждан в одном помещении. Доли, составляющие 1/3 и менее от общей площади, не учитываются;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одной дачей;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одним гаражом,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машиноместом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или двумя, если семья многодетная, в семье есть гражданин с инвалидностью или семье в рамках мер социальной поддержки выдано автотранспортное или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мототранспортное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средство;</w:t>
      </w:r>
      <w:proofErr w:type="gramEnd"/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земельными участками общей площадью не более 0,25 га в городских поселениях или не более 1 га, если участки расположены в сельских поселениях или межселенных территориях. При этом земельные участки, предоставленные в качестве меры поддержки многодетным, а также дальневосточный гектар не учитываются при расчете нуждаемости;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нежилым помещением. Хозяйственные постройки, расположенные на земельных участках, предназначенных для индивидуального жилищного строительства, личного подсобного хозяйства или на садовых земельных участках, а также имущество, являющимся общим имуществом в многоквартирном доме (подвалы) или имуществом общего пользования садоводческого или огороднического некоммерческого товарищества не учитывается;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одним автомобилем (за исключением автомобилей младше 5 лет с двигателем мощнее 250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л.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</w:t>
      </w:r>
      <w:proofErr w:type="spellEnd"/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.,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за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исключением семей с 4 и более детьми, если в автомобиле более 5 мест), или двумя, если семья многодетная, член семьи имеет инвалидность или автомобиль получен в качестве меры социальной поддержки;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мотоциклом, или двумя, если семья многодетная, член семьи имеет инвалидность или мотоцикл получен в качестве меры поддержки;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одной единицей самоходной техники младше 5 лет (это тракторы, комбайны и другие предметы сельскохозяйственной техники). Самоходные транспортные средства старше 5 лет при оценке нуждаемости не учитываются вне зависимости от их количества;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одним катером или моторной лодкой младше 5 лет. Маломерные суда старше 5 лет при оценке нуждаемости не учитываются вне зависимости от их количества;</w:t>
      </w:r>
    </w:p>
    <w:p w:rsidR="004C4495" w:rsidRPr="004C4495" w:rsidRDefault="004C4495" w:rsidP="004C4495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сбережениями, годовой доход от процентов, по которым не превышает величину прожиточного минимума на душу населения в целом по России (т.е. в среднем это вклады на сумму — порядка 250 тыс. рублей).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Также вводится «правило нулевого дохода». Оно предполагает, что пособие назначается при наличии у взрослых членов семьи заработка (стипендии, доходов от трудовой или предпринимательской деятельности или пенсии) или отсутствие доходов обосновано объективными жизненными обстоятельствами.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Основаниями для отсутствия доходов могут быть: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детьми, в случае если это один из родителей в многодетной семье (т.е. у одного из родителей в многодетной семье на протяжении всех 12 месяцев может быть нулевой доход, а у второго родителя должны быть поступления от трудовой, предпринимательской, творческой деятельности или пенсии, стипендия)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ребенком, если речь идет о единственном родителе (т.е. у ребенка официально есть только один родитель, второй родитель умер, не указан в свидетельстве о рождении или пропал без вести)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ребенком до достижения им возраста трех лет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уход за гражданином с инвалидностью или пожилым человеком старше 80 лет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обучение на очной форме для членов семьи моложе 23 лет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срочная служба в армии и 3-месячный период после демобилизации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прохождение лечения длительностью от 3 месяцев и более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безработица (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необходим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подтверждение официальной регистрации в качестве безработного в центре занятости, учитывается до 6 месяцев нахождения в таком статусе)</w:t>
      </w:r>
    </w:p>
    <w:p w:rsidR="004C4495" w:rsidRPr="004C4495" w:rsidRDefault="004C4495" w:rsidP="004C4495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отбывание наказания и 3-месячный период после освобождения из мест лишения свободы.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«Правило нулевого дохода» не распространяется на единственных родителей – то есть, </w:t>
      </w:r>
      <w:proofErr w:type="gram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на те</w:t>
      </w:r>
      <w:proofErr w:type="gram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семьи, где второй родитель умер, пропал без вести или не вписан в свидетельство о рождении.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С учетом изменившихся правил назначения выплат обновлена и форма заявления на портале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«В заявлении содержится перечень ситуаций, которые учитываются при назначении пособий. Гражданину нужно будет заполнить только те поля, которые имеют отношение к его персональной жизненной ситуации. Сделать это просто: достаточно поставить галочку в нужном поле заявления. Большую часть сведений о гражданине в заявлении тоже заполнять не придется, они автоматически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подгрузятся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 из личного кабинета на портале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госуслуг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», - отметил замглавы Минтруда Алексей Скляр.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То есть, для большинства сведений, необходимых для назначения выплаты, предусмотрено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автозаполнение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. Значительная часть данных будет проставляться автоматически или подгружаться из государственных информационных систем.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«Без сбора дополнительных справок пособие будет назначаться более чем для 95% его получателей. Только если в имеющихся информационных системах, не будет каких-то сведений, можно будет обратиться за ними, получить справку и оформить пособие», - пояснил Алексей Скляр.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lastRenderedPageBreak/>
        <w:t>Раньше при назначении пособий гражданам приходилось обращаться в различные инстанции и собирать справки. Назначение и выплата пособия на детей от 3 до 7 лет будет проходить по новой системе «одного окна», пояснил он.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 xml:space="preserve">По словам Алексея Скляра, по результатам работы в новом формате Минтрудом будут приняты решения по дальнейшему упрощению оформления и получения пособий гражданами, в том числе, в рамках создания социального казначейства. Эта система повысит адресность и эффективность </w:t>
      </w:r>
      <w:proofErr w:type="spellStart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социальнои</w:t>
      </w:r>
      <w:proofErr w:type="spellEnd"/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̆ поддержки на всех уровнях: федеральном, региональном, муниципальном, позволит гражданам оформлять пособия быстро и удобно.</w:t>
      </w:r>
    </w:p>
    <w:p w:rsidR="004C4495" w:rsidRPr="004C4495" w:rsidRDefault="004C4495" w:rsidP="004C4495">
      <w:pPr>
        <w:shd w:val="clear" w:color="auto" w:fill="FFFFFF"/>
        <w:spacing w:after="450" w:line="240" w:lineRule="auto"/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</w:pPr>
      <w:r w:rsidRPr="004C4495">
        <w:rPr>
          <w:rFonts w:ascii="SegoeUI" w:eastAsia="Times New Roman" w:hAnsi="SegoeUI" w:cs="Times New Roman"/>
          <w:color w:val="333333"/>
          <w:sz w:val="24"/>
          <w:szCs w:val="24"/>
          <w:lang w:eastAsia="ru-RU"/>
        </w:rPr>
        <w:t>Более подробно о назначении выплаты на детей от 3 до 7 лет можно прочесть на официальном сайте Минтруда России.  </w:t>
      </w:r>
    </w:p>
    <w:p w:rsidR="00E325F9" w:rsidRDefault="00E325F9">
      <w:bookmarkStart w:id="0" w:name="_GoBack"/>
      <w:bookmarkEnd w:id="0"/>
    </w:p>
    <w:sectPr w:rsidR="00E32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55F"/>
    <w:multiLevelType w:val="multilevel"/>
    <w:tmpl w:val="DFC0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56210"/>
    <w:multiLevelType w:val="multilevel"/>
    <w:tmpl w:val="BC2A3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7CE"/>
    <w:rsid w:val="004C4495"/>
    <w:rsid w:val="005A27CE"/>
    <w:rsid w:val="00E3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1265</Words>
  <Characters>7215</Characters>
  <Application>Microsoft Office Word</Application>
  <DocSecurity>0</DocSecurity>
  <Lines>60</Lines>
  <Paragraphs>16</Paragraphs>
  <ScaleCrop>false</ScaleCrop>
  <Company/>
  <LinksUpToDate>false</LinksUpToDate>
  <CharactersWithSpaces>8464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</dc:creator>
  <cp:keywords/>
  <dc:description/>
  <cp:lastModifiedBy>Черненко</cp:lastModifiedBy>
  <cp:revision>3</cp:revision>
  <dcterms:created xsi:type="dcterms:W3CDTF">2021-04-01T09:34:00Z</dcterms:created>
  <dcterms:modified xsi:type="dcterms:W3CDTF">2021-04-01T09:34:00Z</dcterms:modified>
</cp:coreProperties>
</file>