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A8" w:rsidRPr="00B21B1E" w:rsidRDefault="005D39A8" w:rsidP="005D39A8">
      <w:pPr>
        <w:jc w:val="center"/>
        <w:rPr>
          <w:rFonts w:ascii="Tahoma" w:hAnsi="Tahoma" w:cs="Tahoma"/>
          <w:b/>
          <w:sz w:val="24"/>
          <w:szCs w:val="24"/>
        </w:rPr>
      </w:pPr>
      <w:r w:rsidRPr="00B21B1E">
        <w:rPr>
          <w:rFonts w:ascii="Tahoma" w:hAnsi="Tahoma" w:cs="Tahoma"/>
          <w:b/>
          <w:sz w:val="24"/>
          <w:szCs w:val="24"/>
        </w:rPr>
        <w:t>Прокуратура Российской Федерации</w:t>
      </w:r>
    </w:p>
    <w:p w:rsidR="005D39A8" w:rsidRPr="00B21B1E" w:rsidRDefault="005D39A8" w:rsidP="005D39A8">
      <w:pPr>
        <w:jc w:val="center"/>
        <w:rPr>
          <w:rFonts w:ascii="Tahoma" w:hAnsi="Tahoma" w:cs="Tahoma"/>
          <w:b/>
          <w:sz w:val="24"/>
          <w:szCs w:val="24"/>
        </w:rPr>
      </w:pPr>
      <w:r w:rsidRPr="00B21B1E">
        <w:rPr>
          <w:rFonts w:ascii="Tahoma" w:hAnsi="Tahoma" w:cs="Tahoma"/>
          <w:b/>
          <w:sz w:val="24"/>
          <w:szCs w:val="24"/>
        </w:rPr>
        <w:t>Прокуратура Республики Адыгея</w:t>
      </w:r>
    </w:p>
    <w:p w:rsidR="005D39A8" w:rsidRPr="00B21B1E" w:rsidRDefault="005D39A8" w:rsidP="005D39A8">
      <w:pPr>
        <w:jc w:val="center"/>
        <w:rPr>
          <w:rFonts w:ascii="Tahoma" w:hAnsi="Tahoma" w:cs="Tahoma"/>
          <w:b/>
          <w:sz w:val="24"/>
          <w:szCs w:val="24"/>
        </w:rPr>
      </w:pPr>
      <w:r w:rsidRPr="00B21B1E">
        <w:rPr>
          <w:rFonts w:ascii="Tahoma" w:hAnsi="Tahoma" w:cs="Tahoma"/>
          <w:b/>
          <w:sz w:val="24"/>
          <w:szCs w:val="24"/>
        </w:rPr>
        <w:t>Прокуратура Майкопского района</w:t>
      </w:r>
    </w:p>
    <w:p w:rsidR="005D39A8" w:rsidRPr="00B21B1E" w:rsidRDefault="005D39A8" w:rsidP="005D39A8">
      <w:pPr>
        <w:tabs>
          <w:tab w:val="left" w:leader="underscore" w:pos="9600"/>
        </w:tabs>
        <w:jc w:val="center"/>
        <w:rPr>
          <w:rFonts w:ascii="Tahoma" w:hAnsi="Tahoma" w:cs="Tahoma"/>
          <w:sz w:val="24"/>
          <w:szCs w:val="24"/>
        </w:rPr>
      </w:pPr>
    </w:p>
    <w:p w:rsidR="005D39A8" w:rsidRPr="00B21B1E" w:rsidRDefault="005D39A8" w:rsidP="005D39A8">
      <w:pPr>
        <w:tabs>
          <w:tab w:val="left" w:leader="underscore" w:pos="9600"/>
        </w:tabs>
        <w:jc w:val="center"/>
        <w:rPr>
          <w:sz w:val="24"/>
          <w:szCs w:val="24"/>
        </w:rPr>
      </w:pPr>
      <w:r w:rsidRPr="00B21B1E">
        <w:rPr>
          <w:sz w:val="24"/>
          <w:szCs w:val="24"/>
        </w:rPr>
        <w:t>385730, п. Тульский, ул. Комсомольская, 24, телефон-факс 52478</w:t>
      </w:r>
    </w:p>
    <w:p w:rsidR="005D39A8" w:rsidRPr="00B21B1E" w:rsidRDefault="005D39A8" w:rsidP="005D39A8">
      <w:pPr>
        <w:tabs>
          <w:tab w:val="left" w:leader="underscore" w:pos="9600"/>
        </w:tabs>
        <w:rPr>
          <w:sz w:val="24"/>
          <w:szCs w:val="24"/>
        </w:rPr>
      </w:pPr>
    </w:p>
    <w:p w:rsidR="005D39A8" w:rsidRPr="00B21B1E" w:rsidRDefault="005D39A8" w:rsidP="005D39A8">
      <w:pPr>
        <w:tabs>
          <w:tab w:val="left" w:leader="underscore" w:pos="9600"/>
        </w:tabs>
        <w:jc w:val="center"/>
        <w:rPr>
          <w:rFonts w:ascii="Tahoma" w:hAnsi="Tahoma" w:cs="Tahoma"/>
        </w:rPr>
      </w:pPr>
      <w:r w:rsidRPr="00B21B1E">
        <w:rPr>
          <w:rFonts w:ascii="Tahoma" w:hAnsi="Tahoma" w:cs="Tahoma"/>
        </w:rPr>
        <w:t>Информационное сообщение</w:t>
      </w:r>
    </w:p>
    <w:p w:rsidR="005D39A8" w:rsidRPr="00B21B1E" w:rsidRDefault="005D39A8" w:rsidP="005D39A8">
      <w:pPr>
        <w:tabs>
          <w:tab w:val="left" w:leader="underscore" w:pos="9600"/>
        </w:tabs>
        <w:rPr>
          <w:rFonts w:ascii="Tahoma" w:hAnsi="Tahoma" w:cs="Tahoma"/>
        </w:rPr>
      </w:pPr>
    </w:p>
    <w:p w:rsidR="005D39A8" w:rsidRPr="00B21B1E" w:rsidRDefault="005D39A8" w:rsidP="005D39A8">
      <w:pPr>
        <w:tabs>
          <w:tab w:val="left" w:pos="7513"/>
        </w:tabs>
        <w:rPr>
          <w:rFonts w:ascii="Tahoma" w:hAnsi="Tahoma" w:cs="Tahoma"/>
        </w:rPr>
      </w:pPr>
      <w:r w:rsidRPr="00B21B1E">
        <w:rPr>
          <w:rFonts w:ascii="Tahoma" w:hAnsi="Tahoma" w:cs="Tahoma"/>
        </w:rPr>
        <w:t xml:space="preserve">п. Тульский                                                                                07.12.2020 </w:t>
      </w:r>
    </w:p>
    <w:p w:rsidR="005D39A8" w:rsidRPr="00B21B1E" w:rsidRDefault="005D39A8" w:rsidP="005D39A8">
      <w:pPr>
        <w:tabs>
          <w:tab w:val="left" w:pos="709"/>
          <w:tab w:val="left" w:pos="8040"/>
        </w:tabs>
        <w:rPr>
          <w:rFonts w:ascii="Tahoma" w:hAnsi="Tahoma" w:cs="Tahoma"/>
          <w:b/>
        </w:rPr>
      </w:pPr>
      <w:r w:rsidRPr="00B21B1E">
        <w:rPr>
          <w:rFonts w:ascii="Tahoma" w:hAnsi="Tahoma" w:cs="Tahoma"/>
        </w:rPr>
        <w:tab/>
      </w:r>
    </w:p>
    <w:p w:rsidR="005D39A8" w:rsidRPr="00B21B1E" w:rsidRDefault="005D39A8" w:rsidP="005D39A8">
      <w:pPr>
        <w:shd w:val="clear" w:color="auto" w:fill="FFFFFF"/>
        <w:jc w:val="center"/>
        <w:rPr>
          <w:rFonts w:ascii="Tahoma" w:hAnsi="Tahoma" w:cs="Tahoma"/>
          <w:b/>
          <w:bCs/>
        </w:rPr>
      </w:pPr>
      <w:r w:rsidRPr="00B21B1E">
        <w:rPr>
          <w:rFonts w:ascii="Tahoma" w:hAnsi="Tahoma" w:cs="Tahoma"/>
          <w:b/>
          <w:bCs/>
        </w:rPr>
        <w:t>Об уголовной ответственности за незаконное распоряжение средствами материнского (семейного) капитала</w:t>
      </w:r>
    </w:p>
    <w:p w:rsidR="005D39A8" w:rsidRPr="00B21B1E" w:rsidRDefault="005D39A8" w:rsidP="005D39A8">
      <w:pPr>
        <w:pStyle w:val="a3"/>
        <w:shd w:val="clear" w:color="auto" w:fill="FFFFFF"/>
        <w:spacing w:before="0" w:beforeAutospacing="0" w:after="0" w:afterAutospacing="0"/>
        <w:ind w:firstLine="709"/>
        <w:jc w:val="both"/>
        <w:rPr>
          <w:rFonts w:ascii="Tahoma" w:hAnsi="Tahoma" w:cs="Tahoma"/>
          <w:sz w:val="28"/>
          <w:szCs w:val="28"/>
        </w:rPr>
      </w:pPr>
    </w:p>
    <w:p w:rsidR="005D39A8" w:rsidRPr="00B21B1E" w:rsidRDefault="005D39A8" w:rsidP="005D39A8">
      <w:pPr>
        <w:pStyle w:val="a3"/>
        <w:shd w:val="clear" w:color="auto" w:fill="FFFFFF"/>
        <w:spacing w:before="0" w:beforeAutospacing="0" w:after="0" w:afterAutospacing="0"/>
        <w:ind w:firstLine="709"/>
        <w:jc w:val="both"/>
        <w:rPr>
          <w:rFonts w:ascii="Tahoma" w:hAnsi="Tahoma" w:cs="Tahoma"/>
          <w:sz w:val="28"/>
          <w:szCs w:val="28"/>
        </w:rPr>
      </w:pPr>
      <w:r w:rsidRPr="00B21B1E">
        <w:rPr>
          <w:rFonts w:ascii="Tahoma" w:hAnsi="Tahoma" w:cs="Tahoma"/>
          <w:sz w:val="28"/>
          <w:szCs w:val="28"/>
        </w:rPr>
        <w:t>С 1 января 2007 года в Российской Федерации реализуется федеральная программа «материнский (семейный) капитал», предусматривающая выделение денежных средств из бюджета семьям, в которых с 2007 года родился или был усыновлен второй ребенок (а также третий, четвертый и любой следующий ребенок, если до этого право на материнский капитал не возникало или не оформлялось).</w:t>
      </w:r>
    </w:p>
    <w:p w:rsidR="005D39A8" w:rsidRPr="00B21B1E" w:rsidRDefault="005D39A8" w:rsidP="005D39A8">
      <w:pPr>
        <w:pStyle w:val="a3"/>
        <w:shd w:val="clear" w:color="auto" w:fill="FFFFFF"/>
        <w:spacing w:before="0" w:beforeAutospacing="0" w:after="0" w:afterAutospacing="0"/>
        <w:ind w:firstLine="709"/>
        <w:jc w:val="both"/>
        <w:rPr>
          <w:rFonts w:ascii="Tahoma" w:hAnsi="Tahoma" w:cs="Tahoma"/>
          <w:sz w:val="28"/>
          <w:szCs w:val="28"/>
        </w:rPr>
      </w:pPr>
      <w:r w:rsidRPr="00B21B1E">
        <w:rPr>
          <w:rFonts w:ascii="Tahoma" w:hAnsi="Tahoma" w:cs="Tahoma"/>
          <w:sz w:val="28"/>
          <w:szCs w:val="28"/>
        </w:rPr>
        <w:t xml:space="preserve">В настоящее время существует большое количество способов мошенничества с данными денежными средствами, к числу наиболее </w:t>
      </w:r>
      <w:proofErr w:type="gramStart"/>
      <w:r w:rsidRPr="00B21B1E">
        <w:rPr>
          <w:rFonts w:ascii="Tahoma" w:hAnsi="Tahoma" w:cs="Tahoma"/>
          <w:sz w:val="28"/>
          <w:szCs w:val="28"/>
        </w:rPr>
        <w:t>распространенных  из</w:t>
      </w:r>
      <w:proofErr w:type="gramEnd"/>
      <w:r w:rsidRPr="00B21B1E">
        <w:rPr>
          <w:rFonts w:ascii="Tahoma" w:hAnsi="Tahoma" w:cs="Tahoma"/>
          <w:sz w:val="28"/>
          <w:szCs w:val="28"/>
        </w:rPr>
        <w:t xml:space="preserve"> которых, в том числе, относится мошенничество при </w:t>
      </w:r>
      <w:proofErr w:type="spellStart"/>
      <w:r w:rsidRPr="00B21B1E">
        <w:rPr>
          <w:rFonts w:ascii="Tahoma" w:hAnsi="Tahoma" w:cs="Tahoma"/>
          <w:sz w:val="28"/>
          <w:szCs w:val="28"/>
        </w:rPr>
        <w:t>обналичивании</w:t>
      </w:r>
      <w:proofErr w:type="spellEnd"/>
      <w:r w:rsidRPr="00B21B1E">
        <w:rPr>
          <w:rFonts w:ascii="Tahoma" w:hAnsi="Tahoma" w:cs="Tahoma"/>
          <w:sz w:val="28"/>
          <w:szCs w:val="28"/>
        </w:rPr>
        <w:t xml:space="preserve">  средств  материнского капитала  и их использование не по целевому назначению.</w:t>
      </w:r>
    </w:p>
    <w:p w:rsidR="005D39A8" w:rsidRPr="00B21B1E" w:rsidRDefault="005D39A8" w:rsidP="005D39A8">
      <w:pPr>
        <w:pStyle w:val="a3"/>
        <w:shd w:val="clear" w:color="auto" w:fill="FFFFFF"/>
        <w:spacing w:before="0" w:beforeAutospacing="0" w:after="0" w:afterAutospacing="0"/>
        <w:ind w:firstLine="709"/>
        <w:jc w:val="both"/>
        <w:rPr>
          <w:rFonts w:ascii="Tahoma" w:hAnsi="Tahoma" w:cs="Tahoma"/>
          <w:sz w:val="28"/>
          <w:szCs w:val="28"/>
        </w:rPr>
      </w:pPr>
      <w:r w:rsidRPr="00B21B1E">
        <w:rPr>
          <w:rFonts w:ascii="Tahoma" w:hAnsi="Tahoma" w:cs="Tahoma"/>
          <w:sz w:val="28"/>
          <w:szCs w:val="28"/>
        </w:rPr>
        <w:t>Применяя такие схемы, граждане не только создают риск неполучения денежных средств, но и могут быть привлечены к уголовной ответственности за совершение преступного деяния.</w:t>
      </w:r>
    </w:p>
    <w:p w:rsidR="005D39A8" w:rsidRPr="00B21B1E" w:rsidRDefault="005D39A8" w:rsidP="005D39A8">
      <w:pPr>
        <w:pStyle w:val="a3"/>
        <w:shd w:val="clear" w:color="auto" w:fill="FFFFFF"/>
        <w:spacing w:before="0" w:beforeAutospacing="0" w:after="0" w:afterAutospacing="0"/>
        <w:ind w:firstLine="709"/>
        <w:jc w:val="both"/>
        <w:rPr>
          <w:rFonts w:ascii="Tahoma" w:hAnsi="Tahoma" w:cs="Tahoma"/>
          <w:sz w:val="28"/>
          <w:szCs w:val="28"/>
        </w:rPr>
      </w:pPr>
      <w:r w:rsidRPr="00B21B1E">
        <w:rPr>
          <w:rFonts w:ascii="Tahoma" w:hAnsi="Tahoma" w:cs="Tahoma"/>
          <w:sz w:val="28"/>
          <w:szCs w:val="28"/>
        </w:rPr>
        <w:t>Частью 1 статьи 159.2 УК РФ установлена уголовная ответственность за мошенничество при получении средств материнского капитала путем представления заведомо ложных и (или) недостоверных сведений, а равно путем умолчания о фактах, влекущих прекращение указанных выплат санкция которой предусматривает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D39A8" w:rsidRPr="00B21B1E" w:rsidRDefault="005D39A8" w:rsidP="005D39A8">
      <w:pPr>
        <w:pStyle w:val="a3"/>
        <w:shd w:val="clear" w:color="auto" w:fill="FFFFFF"/>
        <w:spacing w:before="0" w:beforeAutospacing="0" w:after="0" w:afterAutospacing="0"/>
        <w:ind w:firstLine="709"/>
        <w:jc w:val="both"/>
        <w:rPr>
          <w:rFonts w:ascii="Tahoma" w:hAnsi="Tahoma" w:cs="Tahoma"/>
          <w:sz w:val="28"/>
          <w:szCs w:val="28"/>
        </w:rPr>
      </w:pPr>
      <w:r w:rsidRPr="00B21B1E">
        <w:rPr>
          <w:rFonts w:ascii="Tahoma" w:hAnsi="Tahoma" w:cs="Tahoma"/>
          <w:sz w:val="28"/>
          <w:szCs w:val="28"/>
        </w:rPr>
        <w:t>За совершение указанных действий группой лиц по предварительному сговору,</w:t>
      </w:r>
      <w:r w:rsidRPr="00B21B1E">
        <w:rPr>
          <w:rStyle w:val="apple-converted-space"/>
          <w:rFonts w:ascii="Tahoma" w:hAnsi="Tahoma" w:cs="Tahoma"/>
          <w:sz w:val="28"/>
          <w:szCs w:val="28"/>
        </w:rPr>
        <w:t> </w:t>
      </w:r>
      <w:hyperlink r:id="rId4" w:history="1">
        <w:r w:rsidRPr="00B21B1E">
          <w:rPr>
            <w:rStyle w:val="a4"/>
            <w:rFonts w:ascii="Tahoma" w:hAnsi="Tahoma" w:cs="Tahoma"/>
            <w:sz w:val="28"/>
            <w:szCs w:val="28"/>
          </w:rPr>
          <w:t>лицом</w:t>
        </w:r>
      </w:hyperlink>
      <w:r w:rsidRPr="00B21B1E">
        <w:rPr>
          <w:rStyle w:val="apple-converted-space"/>
          <w:rFonts w:ascii="Tahoma" w:hAnsi="Tahoma" w:cs="Tahoma"/>
          <w:sz w:val="28"/>
          <w:szCs w:val="28"/>
        </w:rPr>
        <w:t> </w:t>
      </w:r>
      <w:r w:rsidRPr="00B21B1E">
        <w:rPr>
          <w:rFonts w:ascii="Tahoma" w:hAnsi="Tahoma" w:cs="Tahoma"/>
          <w:sz w:val="28"/>
          <w:szCs w:val="28"/>
        </w:rPr>
        <w:t xml:space="preserve">с использованием своего служебного положения, организованной группой лиц, а равно </w:t>
      </w:r>
      <w:proofErr w:type="spellStart"/>
      <w:r w:rsidRPr="00B21B1E">
        <w:rPr>
          <w:rFonts w:ascii="Tahoma" w:hAnsi="Tahoma" w:cs="Tahoma"/>
          <w:sz w:val="28"/>
          <w:szCs w:val="28"/>
        </w:rPr>
        <w:t>в</w:t>
      </w:r>
      <w:hyperlink r:id="rId5" w:history="1">
        <w:r w:rsidRPr="00B21B1E">
          <w:rPr>
            <w:rStyle w:val="a4"/>
            <w:rFonts w:ascii="Tahoma" w:hAnsi="Tahoma" w:cs="Tahoma"/>
            <w:sz w:val="28"/>
            <w:szCs w:val="28"/>
          </w:rPr>
          <w:t>крупном</w:t>
        </w:r>
        <w:proofErr w:type="spellEnd"/>
        <w:r w:rsidRPr="00B21B1E">
          <w:rPr>
            <w:rStyle w:val="a4"/>
            <w:rFonts w:ascii="Tahoma" w:hAnsi="Tahoma" w:cs="Tahoma"/>
            <w:sz w:val="28"/>
            <w:szCs w:val="28"/>
          </w:rPr>
          <w:t xml:space="preserve"> </w:t>
        </w:r>
        <w:r w:rsidRPr="00B21B1E">
          <w:rPr>
            <w:rStyle w:val="a4"/>
            <w:rFonts w:ascii="Tahoma" w:hAnsi="Tahoma" w:cs="Tahoma"/>
            <w:sz w:val="28"/>
            <w:szCs w:val="28"/>
          </w:rPr>
          <w:lastRenderedPageBreak/>
          <w:t>размере</w:t>
        </w:r>
      </w:hyperlink>
      <w:r w:rsidRPr="00B21B1E">
        <w:rPr>
          <w:rStyle w:val="apple-converted-space"/>
          <w:rFonts w:ascii="Tahoma" w:hAnsi="Tahoma" w:cs="Tahoma"/>
          <w:sz w:val="28"/>
          <w:szCs w:val="28"/>
        </w:rPr>
        <w:t> </w:t>
      </w:r>
      <w:r w:rsidRPr="00B21B1E">
        <w:rPr>
          <w:rFonts w:ascii="Tahoma" w:hAnsi="Tahoma" w:cs="Tahoma"/>
          <w:sz w:val="28"/>
          <w:szCs w:val="28"/>
        </w:rPr>
        <w:t>или особо крупном размере, санкцией статьи 159.2 УК РФ предусмотрено более строгое наказание в виде лишения свободы.</w:t>
      </w:r>
    </w:p>
    <w:p w:rsidR="005D39A8" w:rsidRPr="00B21B1E" w:rsidRDefault="005D39A8" w:rsidP="005D39A8">
      <w:pPr>
        <w:pStyle w:val="a3"/>
        <w:shd w:val="clear" w:color="auto" w:fill="FFFFFF"/>
        <w:spacing w:before="0" w:beforeAutospacing="0" w:after="0" w:afterAutospacing="0"/>
        <w:ind w:firstLine="709"/>
        <w:jc w:val="both"/>
        <w:rPr>
          <w:rFonts w:ascii="Tahoma" w:hAnsi="Tahoma" w:cs="Tahoma"/>
          <w:sz w:val="28"/>
          <w:szCs w:val="28"/>
        </w:rPr>
      </w:pPr>
      <w:r w:rsidRPr="00B21B1E">
        <w:rPr>
          <w:rFonts w:ascii="Tahoma" w:hAnsi="Tahoma" w:cs="Tahoma"/>
          <w:sz w:val="28"/>
          <w:szCs w:val="28"/>
        </w:rPr>
        <w:t>Обращаем внимание на то, что сам факт незаконного получения государственного сертификата не является основанием для привлечения к уголовной ответственности по ст. 159.2 УК РФ. Вместе с тем, его предъявление в соответствующий орган Пенсионного фонда РФ с заявлением о распоряжении средствами материнского капитала влечет ответственность за покушение на хищение при получении выплат.</w:t>
      </w:r>
    </w:p>
    <w:p w:rsidR="005D39A8" w:rsidRPr="00B21B1E" w:rsidRDefault="005D39A8" w:rsidP="005D39A8">
      <w:pPr>
        <w:pStyle w:val="a3"/>
        <w:shd w:val="clear" w:color="auto" w:fill="FFFFFF"/>
        <w:spacing w:before="0" w:beforeAutospacing="0" w:after="0" w:afterAutospacing="0"/>
        <w:ind w:firstLine="709"/>
        <w:jc w:val="both"/>
        <w:rPr>
          <w:rFonts w:ascii="Tahoma" w:hAnsi="Tahoma" w:cs="Tahoma"/>
          <w:sz w:val="28"/>
          <w:szCs w:val="28"/>
        </w:rPr>
      </w:pPr>
      <w:r w:rsidRPr="00B21B1E">
        <w:rPr>
          <w:rFonts w:ascii="Tahoma" w:hAnsi="Tahoma" w:cs="Tahoma"/>
          <w:sz w:val="28"/>
          <w:szCs w:val="28"/>
        </w:rPr>
        <w:t>Таким образом, закон о материнском капитале является не только основой для семейного благополучия, но также является благоприятной почвой для мошеннических действий, совершение которых чревато серьезными последствиями. Не стоит идти на нарушение закона в погоне за деньгами, а также обращаться в сомнительные фирмы-однодневки за оказанием посреднических услуг, поскольку схемы мошеннических действий известны, фирмы исчезают, и отвечать перед государством придется получателю сертификата.</w:t>
      </w:r>
    </w:p>
    <w:p w:rsidR="005D39A8" w:rsidRPr="00B21B1E" w:rsidRDefault="005D39A8" w:rsidP="005D39A8">
      <w:pPr>
        <w:spacing w:line="240" w:lineRule="exact"/>
        <w:rPr>
          <w:rFonts w:ascii="Tahoma" w:hAnsi="Tahoma" w:cs="Tahoma"/>
        </w:rPr>
      </w:pPr>
    </w:p>
    <w:p w:rsidR="005D39A8" w:rsidRPr="00B21B1E" w:rsidRDefault="005D39A8" w:rsidP="005D39A8">
      <w:pPr>
        <w:spacing w:line="240" w:lineRule="exact"/>
        <w:rPr>
          <w:rFonts w:ascii="Tahoma" w:hAnsi="Tahoma" w:cs="Tahoma"/>
        </w:rPr>
      </w:pPr>
    </w:p>
    <w:p w:rsidR="005D39A8" w:rsidRPr="00B21B1E" w:rsidRDefault="005D39A8" w:rsidP="005D39A8">
      <w:pPr>
        <w:spacing w:line="240" w:lineRule="exact"/>
        <w:rPr>
          <w:rFonts w:ascii="Tahoma" w:hAnsi="Tahoma" w:cs="Tahoma"/>
        </w:rPr>
      </w:pPr>
      <w:r w:rsidRPr="00B21B1E">
        <w:rPr>
          <w:rFonts w:ascii="Tahoma" w:hAnsi="Tahoma" w:cs="Tahoma"/>
        </w:rPr>
        <w:t xml:space="preserve">Прокурор района </w:t>
      </w:r>
    </w:p>
    <w:p w:rsidR="005D39A8" w:rsidRPr="00B21B1E" w:rsidRDefault="005D39A8" w:rsidP="005D39A8">
      <w:pPr>
        <w:spacing w:line="240" w:lineRule="exact"/>
        <w:rPr>
          <w:rFonts w:ascii="Tahoma" w:hAnsi="Tahoma" w:cs="Tahoma"/>
        </w:rPr>
      </w:pPr>
    </w:p>
    <w:p w:rsidR="005D39A8" w:rsidRPr="00B21B1E" w:rsidRDefault="005D39A8" w:rsidP="005D39A8">
      <w:pPr>
        <w:spacing w:line="240" w:lineRule="exact"/>
        <w:rPr>
          <w:rFonts w:ascii="Tahoma" w:hAnsi="Tahoma" w:cs="Tahoma"/>
        </w:rPr>
      </w:pPr>
      <w:r w:rsidRPr="00B21B1E">
        <w:rPr>
          <w:rFonts w:ascii="Tahoma" w:hAnsi="Tahoma" w:cs="Tahoma"/>
        </w:rPr>
        <w:t>советник юстиции</w:t>
      </w:r>
      <w:r w:rsidRPr="00B21B1E">
        <w:rPr>
          <w:rFonts w:ascii="Tahoma" w:hAnsi="Tahoma" w:cs="Tahoma"/>
        </w:rPr>
        <w:tab/>
      </w:r>
      <w:r w:rsidRPr="00B21B1E">
        <w:rPr>
          <w:rFonts w:ascii="Tahoma" w:hAnsi="Tahoma" w:cs="Tahoma"/>
        </w:rPr>
        <w:tab/>
      </w:r>
      <w:r w:rsidRPr="00B21B1E">
        <w:rPr>
          <w:rFonts w:ascii="Tahoma" w:hAnsi="Tahoma" w:cs="Tahoma"/>
        </w:rPr>
        <w:tab/>
      </w:r>
      <w:r w:rsidRPr="00B21B1E">
        <w:rPr>
          <w:rFonts w:ascii="Tahoma" w:hAnsi="Tahoma" w:cs="Tahoma"/>
        </w:rPr>
        <w:tab/>
      </w:r>
      <w:r w:rsidRPr="00B21B1E">
        <w:rPr>
          <w:rFonts w:ascii="Tahoma" w:hAnsi="Tahoma" w:cs="Tahoma"/>
        </w:rPr>
        <w:tab/>
      </w:r>
      <w:r w:rsidRPr="00B21B1E">
        <w:rPr>
          <w:rFonts w:ascii="Tahoma" w:hAnsi="Tahoma" w:cs="Tahoma"/>
        </w:rPr>
        <w:tab/>
        <w:t xml:space="preserve">                    А.З. </w:t>
      </w:r>
      <w:proofErr w:type="spellStart"/>
      <w:r w:rsidRPr="00B21B1E">
        <w:rPr>
          <w:rFonts w:ascii="Tahoma" w:hAnsi="Tahoma" w:cs="Tahoma"/>
        </w:rPr>
        <w:t>Беретарь</w:t>
      </w:r>
      <w:proofErr w:type="spellEnd"/>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bookmarkStart w:id="0" w:name="_GoBack"/>
      <w:bookmarkEnd w:id="0"/>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p>
    <w:p w:rsidR="005D39A8" w:rsidRPr="00B21B1E" w:rsidRDefault="005D39A8" w:rsidP="005D39A8">
      <w:pPr>
        <w:rPr>
          <w:rFonts w:ascii="Tahoma" w:hAnsi="Tahoma" w:cs="Tahoma"/>
          <w:sz w:val="20"/>
          <w:szCs w:val="20"/>
        </w:rPr>
      </w:pPr>
      <w:r w:rsidRPr="00B21B1E">
        <w:rPr>
          <w:rFonts w:ascii="Tahoma" w:hAnsi="Tahoma" w:cs="Tahoma"/>
          <w:sz w:val="20"/>
          <w:szCs w:val="20"/>
        </w:rPr>
        <w:t xml:space="preserve">К.Х. </w:t>
      </w:r>
      <w:proofErr w:type="spellStart"/>
      <w:r w:rsidRPr="00B21B1E">
        <w:rPr>
          <w:rFonts w:ascii="Tahoma" w:hAnsi="Tahoma" w:cs="Tahoma"/>
          <w:sz w:val="20"/>
          <w:szCs w:val="20"/>
        </w:rPr>
        <w:t>Джандар</w:t>
      </w:r>
      <w:proofErr w:type="spellEnd"/>
      <w:r w:rsidRPr="00B21B1E">
        <w:rPr>
          <w:rFonts w:ascii="Tahoma" w:hAnsi="Tahoma" w:cs="Tahoma"/>
          <w:sz w:val="20"/>
          <w:szCs w:val="20"/>
        </w:rPr>
        <w:t>, тел. 2-15-04</w:t>
      </w:r>
    </w:p>
    <w:p w:rsidR="00BB17B0" w:rsidRDefault="00BB17B0"/>
    <w:sectPr w:rsidR="00BB1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A8"/>
    <w:rsid w:val="005D39A8"/>
    <w:rsid w:val="00BB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05480-9AA6-4CA6-84CE-442EF61A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9A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9A8"/>
    <w:pPr>
      <w:spacing w:before="100" w:beforeAutospacing="1" w:after="100" w:afterAutospacing="1"/>
    </w:pPr>
    <w:rPr>
      <w:sz w:val="24"/>
      <w:szCs w:val="24"/>
    </w:rPr>
  </w:style>
  <w:style w:type="character" w:styleId="a4">
    <w:name w:val="Hyperlink"/>
    <w:uiPriority w:val="99"/>
    <w:unhideWhenUsed/>
    <w:rsid w:val="005D39A8"/>
    <w:rPr>
      <w:color w:val="0000FF"/>
      <w:u w:val="single"/>
    </w:rPr>
  </w:style>
  <w:style w:type="character" w:customStyle="1" w:styleId="apple-converted-space">
    <w:name w:val="apple-converted-space"/>
    <w:rsid w:val="005D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9ADCEF77F04E3CE4FF9286174B5C88C5564DF14035A0610BFD3CC3F0C20AE3414333C4DC854CBF8BE58F9A8ED3D7CDFD2E5D26167CBc8d5A" TargetMode="External"/><Relationship Id="rId4" Type="http://schemas.openxmlformats.org/officeDocument/2006/relationships/hyperlink" Target="consultantplus://offline/ref=E9ADCEF77F04E3CE4FF9286174B5C88C5469D41500540610BFD3CC3F0C20AE3414333C4DCA55CAF4E202E9ACA46A79C3DBFBCD6379CB85F6c8d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Гребенщиковы</dc:creator>
  <cp:keywords/>
  <dc:description/>
  <cp:lastModifiedBy>Гребенщиковы</cp:lastModifiedBy>
  <cp:revision>1</cp:revision>
  <dcterms:created xsi:type="dcterms:W3CDTF">2020-12-25T21:07:00Z</dcterms:created>
  <dcterms:modified xsi:type="dcterms:W3CDTF">2020-12-25T21:08:00Z</dcterms:modified>
</cp:coreProperties>
</file>