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sz w:val="28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Управление Росреестра по Республике Адыгея рекомендует гражданам пользоваться госуслугами в онлайн-режиме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Федеральной службы государственной регистрации, кадастра и картографии по Республике Адыгея в целях предупреждения распространения коронавируса рекомендует гражданам воздержаться от личных визитов в офисы ведомства и пользоваться государственными услугами Росреестра в режиме онлайн.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Дистанционное оформление госуслуг позволит не только сократить время их получения, но и исключить пребывание в местах массового скопления людей.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Самый удобный способ получения онлайн-услуг Росреестра - официальный интернет-портал. С помощью бесплатного сервиса "Справочная информация по объектам недвижимости в режиме online" можно, не выходя из дома, получить всю интересующую информацию по выбранному объекту: условный или кадастровый номер, дата постановки на кадастровый учет, этаж, площадь, адрес, наличие зарегистрированных прав и ограничений, разрешенное использование, назначение, кадастровая стоимость и т.д. Для того, чтобы воспользоваться сервисом, необходимо ввести адрес объекта недвижимости, кадастровый или условный номер, а затем нажать кнопку "Сформировать запрос".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запросить общедоступные сведения можно с помощью сервиса "Личный кабинет правообладателя", который позволяет в режиме реального времени запрашивать и получать актуальные сведения, содержащиеся в ЕГРН.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ЕГРН предоставляется в течение трех рабочих дней. Напоминаем, что информация в выписках из ЕГРН о правах отдельного лица на имевшиеся (имеющиеся) у него объекты недвижимости, а также о содержании правоустанавливающих документов относится к сведениям ограниченного доступа. В связи с этим такие виды выписок могут быть предоставлены только определенному законом кругу лиц, в том числе самим правообладателям или их представителям, государственным органам.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помощью сервиса "Личный кабинет правообладателя" на сайте Росреестра также можно подать документы на государственную регистрацию прав на недвижимость и государственный кадастровый учет. Срок предоставления услуги - от 5 до 10 рабочих дней в различных случаях.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Еще один способ дистанционно зарегистрировать право собственности - это обращение к нотариусу. После удостоверения договора он самостоятельно направит электронные документы в Росреестр.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Несмотря на то, что в Управлении Росреестра по Республике Адыгея ограничили личный прием граждан, по всем вопросам по-прежнему можно обратиться с помощью интернет-сервиса "Обращения граждан" на сайте ведомства, а также направить обращение в письменном виде по почте:</w:t>
      </w:r>
      <w:r>
        <w:rPr>
          <w:rFonts w:ascii="Times New Roman" w:hAnsi="Times New Roman"/>
          <w:sz w:val="28"/>
        </w:rPr>
        <w:t xml:space="preserve">               г. Майкоп, ул. Краснооктябрьская, 44 .</w:t>
      </w:r>
    </w:p>
    <w:p w14:paraId="0E000000">
      <w:pPr>
        <w:ind/>
        <w:jc w:val="both"/>
        <w:rPr>
          <w:rFonts w:ascii="Times New Roman" w:hAnsi="Times New Roman"/>
          <w:sz w:val="28"/>
        </w:rPr>
      </w:pPr>
    </w:p>
    <w:p w14:paraId="0F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extended-text__short"/>
    <w:basedOn w:val="Style_9"/>
    <w:link w:val="Style_8_ch"/>
  </w:style>
  <w:style w:styleId="Style_8_ch" w:type="character">
    <w:name w:val="extended-text__short"/>
    <w:basedOn w:val="Style_9_ch"/>
    <w:link w:val="Style_8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0_ch" w:type="character">
    <w:name w:val="heading 3"/>
    <w:link w:val="Style_10"/>
    <w:rPr>
      <w:rFonts w:ascii="XO Thames" w:hAnsi="XO Thames"/>
      <w:b w:val="1"/>
      <w:i w:val="1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Normal (Web)"/>
    <w:basedOn w:val="Style_1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1_ch"/>
    <w:link w:val="Style_13"/>
    <w:rPr>
      <w:rFonts w:ascii="Times New Roman" w:hAnsi="Times New Roman"/>
      <w:sz w:val="24"/>
    </w:rPr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List Paragraph"/>
    <w:basedOn w:val="Style_1"/>
    <w:link w:val="Style_16_ch"/>
    <w:pPr>
      <w:ind w:firstLine="0" w:left="720"/>
      <w:contextualSpacing w:val="1"/>
    </w:pPr>
  </w:style>
  <w:style w:styleId="Style_16_ch" w:type="character">
    <w:name w:val="List Paragraph"/>
    <w:basedOn w:val="Style_1_ch"/>
    <w:link w:val="Style_16"/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1"/>
    <w:link w:val="Style_20_ch"/>
    <w:uiPriority w:val="39"/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22" w:type="paragraph">
    <w:name w:val="toc 9"/>
    <w:next w:val="Style_1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1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1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2020-09-29T08:34:55Z</dcterms:modified>
</cp:coreProperties>
</file>